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82" w:rsidRPr="001F6EE1" w:rsidRDefault="006B5F82" w:rsidP="006B5F82">
      <w:pPr>
        <w:jc w:val="center"/>
        <w:rPr>
          <w:b/>
          <w:i/>
          <w:iCs/>
          <w:sz w:val="28"/>
          <w:szCs w:val="28"/>
        </w:rPr>
      </w:pPr>
      <w:r w:rsidRPr="001F6EE1">
        <w:rPr>
          <w:rFonts w:ascii="Arial" w:hAnsi="Arial" w:cs="Arial"/>
          <w:b/>
          <w:sz w:val="28"/>
          <w:szCs w:val="28"/>
        </w:rPr>
        <w:t>Canto II</w:t>
      </w:r>
    </w:p>
    <w:p w:rsidR="006B5F82" w:rsidRPr="001F6EE1" w:rsidRDefault="006B5F82" w:rsidP="006B5F82">
      <w:pPr>
        <w:rPr>
          <w:i/>
          <w:iCs/>
          <w:sz w:val="28"/>
          <w:szCs w:val="28"/>
        </w:rPr>
      </w:pPr>
    </w:p>
    <w:p w:rsidR="006B5F82" w:rsidRPr="001F6EE1" w:rsidRDefault="006B5F82" w:rsidP="006B5F82">
      <w:pPr>
        <w:rPr>
          <w:i/>
          <w:iCs/>
          <w:sz w:val="28"/>
          <w:szCs w:val="28"/>
        </w:rPr>
      </w:pPr>
      <w:r w:rsidRPr="001F6EE1">
        <w:rPr>
          <w:i/>
          <w:iCs/>
          <w:sz w:val="28"/>
          <w:szCs w:val="28"/>
        </w:rPr>
        <w:t xml:space="preserve">Personaggi: </w:t>
      </w:r>
      <w:r w:rsidRPr="001F6EE1">
        <w:rPr>
          <w:iCs/>
          <w:sz w:val="28"/>
          <w:szCs w:val="28"/>
        </w:rPr>
        <w:t>Dante e Virgilio</w:t>
      </w:r>
    </w:p>
    <w:p w:rsidR="006B5F82" w:rsidRPr="001F6EE1" w:rsidRDefault="006B5F82" w:rsidP="006B5F82">
      <w:pPr>
        <w:rPr>
          <w:i/>
          <w:iCs/>
          <w:sz w:val="28"/>
          <w:szCs w:val="28"/>
        </w:rPr>
      </w:pPr>
      <w:r w:rsidRPr="001F6EE1">
        <w:rPr>
          <w:i/>
          <w:iCs/>
          <w:sz w:val="28"/>
          <w:szCs w:val="28"/>
        </w:rPr>
        <w:t xml:space="preserve">Dove: </w:t>
      </w:r>
      <w:r w:rsidRPr="001F6EE1">
        <w:rPr>
          <w:iCs/>
          <w:sz w:val="28"/>
          <w:szCs w:val="28"/>
        </w:rPr>
        <w:t>sul pendio che separa la selva oscura dal colle luminoso (ancora fuori dall’Inferno)</w:t>
      </w:r>
    </w:p>
    <w:p w:rsidR="006B5F82" w:rsidRPr="001F6EE1" w:rsidRDefault="006B5F82" w:rsidP="006B5F82">
      <w:pPr>
        <w:rPr>
          <w:iCs/>
          <w:sz w:val="28"/>
          <w:szCs w:val="28"/>
        </w:rPr>
      </w:pPr>
    </w:p>
    <w:p w:rsidR="006B5F82" w:rsidRPr="001F6EE1" w:rsidRDefault="006B5F82" w:rsidP="006B5F82">
      <w:pPr>
        <w:jc w:val="center"/>
        <w:rPr>
          <w:iCs/>
          <w:sz w:val="28"/>
          <w:szCs w:val="28"/>
        </w:rPr>
      </w:pPr>
      <w:r w:rsidRPr="001F6EE1">
        <w:rPr>
          <w:iCs/>
          <w:sz w:val="28"/>
          <w:szCs w:val="28"/>
        </w:rPr>
        <w:t xml:space="preserve">Possiamo dividere il canto in </w:t>
      </w:r>
      <w:r w:rsidRPr="001F6EE1">
        <w:rPr>
          <w:b/>
          <w:iCs/>
          <w:color w:val="FF0000"/>
          <w:sz w:val="28"/>
          <w:szCs w:val="28"/>
          <w:u w:val="single"/>
        </w:rPr>
        <w:t>4 PARTI</w:t>
      </w:r>
      <w:r w:rsidRPr="001F6EE1">
        <w:rPr>
          <w:iCs/>
          <w:sz w:val="28"/>
          <w:szCs w:val="28"/>
        </w:rPr>
        <w:t>:</w:t>
      </w:r>
    </w:p>
    <w:p w:rsidR="006B5F82" w:rsidRPr="001F6EE1" w:rsidRDefault="006B5F82" w:rsidP="006B5F82">
      <w:pPr>
        <w:jc w:val="center"/>
        <w:rPr>
          <w:iCs/>
          <w:sz w:val="28"/>
          <w:szCs w:val="28"/>
        </w:rPr>
      </w:pPr>
    </w:p>
    <w:p w:rsidR="006B5F82" w:rsidRPr="001F6EE1" w:rsidRDefault="006B5F82" w:rsidP="006B5F82">
      <w:pPr>
        <w:rPr>
          <w:iCs/>
          <w:sz w:val="28"/>
          <w:szCs w:val="28"/>
        </w:rPr>
      </w:pPr>
      <w:r w:rsidRPr="001F6EE1">
        <w:rPr>
          <w:b/>
          <w:iCs/>
          <w:color w:val="FF0000"/>
          <w:sz w:val="28"/>
          <w:szCs w:val="28"/>
        </w:rPr>
        <w:t>IL PROEMIO</w:t>
      </w:r>
      <w:r w:rsidRPr="001F6EE1">
        <w:rPr>
          <w:iCs/>
          <w:sz w:val="28"/>
          <w:szCs w:val="28"/>
        </w:rPr>
        <w:t xml:space="preserve"> (cioè un’introduzione). Nel Proemio:</w:t>
      </w:r>
    </w:p>
    <w:p w:rsidR="006B5F82" w:rsidRPr="001F6EE1" w:rsidRDefault="006B5F82" w:rsidP="006B5F82">
      <w:pPr>
        <w:pStyle w:val="Paragrafoelenco"/>
        <w:numPr>
          <w:ilvl w:val="0"/>
          <w:numId w:val="1"/>
        </w:numPr>
        <w:rPr>
          <w:iCs/>
          <w:sz w:val="28"/>
          <w:szCs w:val="28"/>
        </w:rPr>
      </w:pPr>
      <w:r w:rsidRPr="001F6EE1">
        <w:rPr>
          <w:iCs/>
          <w:sz w:val="28"/>
          <w:szCs w:val="28"/>
        </w:rPr>
        <w:t xml:space="preserve">si </w:t>
      </w:r>
      <w:r w:rsidRPr="001F6EE1">
        <w:rPr>
          <w:b/>
          <w:iCs/>
          <w:sz w:val="28"/>
          <w:szCs w:val="28"/>
        </w:rPr>
        <w:t>annuncia l’argomento</w:t>
      </w:r>
      <w:r w:rsidRPr="001F6EE1">
        <w:rPr>
          <w:iCs/>
          <w:sz w:val="28"/>
          <w:szCs w:val="28"/>
        </w:rPr>
        <w:t xml:space="preserve"> della cantica, cioè il viaggio di Dante nell’Inferno e l’angoscia per le anime dannata (condannate all’Inferno);</w:t>
      </w:r>
    </w:p>
    <w:p w:rsidR="006B5F82" w:rsidRPr="001F6EE1" w:rsidRDefault="006B5F82" w:rsidP="006B5F82">
      <w:pPr>
        <w:pStyle w:val="Paragrafoelenco"/>
        <w:numPr>
          <w:ilvl w:val="0"/>
          <w:numId w:val="1"/>
        </w:numPr>
        <w:rPr>
          <w:iCs/>
          <w:sz w:val="28"/>
          <w:szCs w:val="28"/>
        </w:rPr>
      </w:pPr>
      <w:r w:rsidRPr="001F6EE1">
        <w:rPr>
          <w:iCs/>
          <w:sz w:val="28"/>
          <w:szCs w:val="28"/>
        </w:rPr>
        <w:t xml:space="preserve">Dante </w:t>
      </w:r>
      <w:r w:rsidRPr="001F6EE1">
        <w:rPr>
          <w:b/>
          <w:iCs/>
          <w:sz w:val="28"/>
          <w:szCs w:val="28"/>
        </w:rPr>
        <w:t>invoca le Muse</w:t>
      </w:r>
      <w:r w:rsidRPr="001F6EE1">
        <w:rPr>
          <w:iCs/>
          <w:sz w:val="28"/>
          <w:szCs w:val="28"/>
        </w:rPr>
        <w:t xml:space="preserve"> per avere da loro l’aiuto necessario per raccontare un’esperienza tanto difficile (il viaggio per l’Inferno). </w:t>
      </w:r>
    </w:p>
    <w:p w:rsidR="006B5F82" w:rsidRPr="001F6EE1" w:rsidRDefault="006B5F82" w:rsidP="006B5F82">
      <w:pPr>
        <w:rPr>
          <w:iCs/>
          <w:sz w:val="28"/>
          <w:szCs w:val="28"/>
        </w:rPr>
      </w:pPr>
    </w:p>
    <w:p w:rsidR="006B5F82" w:rsidRPr="001F6EE1" w:rsidRDefault="006B5F82" w:rsidP="006B5F82">
      <w:pPr>
        <w:rPr>
          <w:iCs/>
          <w:sz w:val="28"/>
          <w:szCs w:val="28"/>
        </w:rPr>
      </w:pPr>
      <w:r w:rsidRPr="001F6EE1">
        <w:rPr>
          <w:b/>
          <w:iCs/>
          <w:color w:val="FF0000"/>
          <w:sz w:val="28"/>
          <w:szCs w:val="28"/>
        </w:rPr>
        <w:t>I DUBBI DI DANTE</w:t>
      </w:r>
      <w:r w:rsidRPr="001F6EE1">
        <w:rPr>
          <w:iCs/>
          <w:sz w:val="28"/>
          <w:szCs w:val="28"/>
        </w:rPr>
        <w:t xml:space="preserve">. Dante si chiede – e chiede a Virgilio – </w:t>
      </w:r>
      <w:r w:rsidRPr="001F6EE1">
        <w:rPr>
          <w:b/>
          <w:iCs/>
          <w:sz w:val="28"/>
          <w:szCs w:val="28"/>
        </w:rPr>
        <w:t>come possa affrontare un viaggio così difficile</w:t>
      </w:r>
      <w:r w:rsidRPr="001F6EE1">
        <w:rPr>
          <w:iCs/>
          <w:sz w:val="28"/>
          <w:szCs w:val="28"/>
        </w:rPr>
        <w:t>, un viaggio fatto prima di lui solo da Enea (ricorda che Virgilio ha scritto l’Eneide) e da San Paolo.</w:t>
      </w:r>
    </w:p>
    <w:p w:rsidR="006B5F82" w:rsidRPr="001F6EE1" w:rsidRDefault="006B5F82" w:rsidP="006B5F82">
      <w:pPr>
        <w:rPr>
          <w:iCs/>
          <w:sz w:val="28"/>
          <w:szCs w:val="28"/>
        </w:rPr>
      </w:pPr>
      <w:r w:rsidRPr="001F6EE1">
        <w:rPr>
          <w:iCs/>
          <w:sz w:val="28"/>
          <w:szCs w:val="28"/>
        </w:rPr>
        <w:t xml:space="preserve">Insomma, Dante non si sente degno del viaggio, non si sente all’altezza né di </w:t>
      </w:r>
      <w:r w:rsidRPr="001F6EE1">
        <w:rPr>
          <w:b/>
          <w:iCs/>
          <w:sz w:val="28"/>
          <w:szCs w:val="28"/>
        </w:rPr>
        <w:t>Enea</w:t>
      </w:r>
      <w:r w:rsidRPr="001F6EE1">
        <w:rPr>
          <w:iCs/>
          <w:sz w:val="28"/>
          <w:szCs w:val="28"/>
        </w:rPr>
        <w:t xml:space="preserve"> (che era andato nel regno dei morti per ascoltare la profezia di suo padre Anchise) né di </w:t>
      </w:r>
      <w:r w:rsidRPr="001F6EE1">
        <w:rPr>
          <w:b/>
          <w:iCs/>
          <w:sz w:val="28"/>
          <w:szCs w:val="28"/>
        </w:rPr>
        <w:t>San Paolo</w:t>
      </w:r>
      <w:r w:rsidRPr="001F6EE1">
        <w:rPr>
          <w:iCs/>
          <w:sz w:val="28"/>
          <w:szCs w:val="28"/>
        </w:rPr>
        <w:t xml:space="preserve"> (colui che ha ricevuto il compito di diffondere la fede cristiana tra gli uomini).</w:t>
      </w:r>
    </w:p>
    <w:p w:rsidR="006B5F82" w:rsidRPr="001F6EE1" w:rsidRDefault="006B5F82" w:rsidP="006B5F82">
      <w:pPr>
        <w:rPr>
          <w:iCs/>
          <w:sz w:val="28"/>
          <w:szCs w:val="28"/>
        </w:rPr>
      </w:pPr>
    </w:p>
    <w:p w:rsidR="006B5F82" w:rsidRPr="001F6EE1" w:rsidRDefault="006B5F82" w:rsidP="006B5F82">
      <w:pPr>
        <w:rPr>
          <w:iCs/>
          <w:sz w:val="28"/>
          <w:szCs w:val="28"/>
        </w:rPr>
      </w:pPr>
      <w:r w:rsidRPr="001F6EE1">
        <w:rPr>
          <w:b/>
          <w:iCs/>
          <w:color w:val="FF0000"/>
          <w:sz w:val="28"/>
          <w:szCs w:val="28"/>
        </w:rPr>
        <w:t>LA RISPOSTA DI VIRGILIO: LE TRE DONNE BENEDETTE</w:t>
      </w:r>
      <w:r w:rsidRPr="001F6EE1">
        <w:rPr>
          <w:iCs/>
          <w:sz w:val="28"/>
          <w:szCs w:val="28"/>
        </w:rPr>
        <w:t xml:space="preserve">. Virgilio rassicura Dante e gli dice che </w:t>
      </w:r>
      <w:r w:rsidRPr="001F6EE1">
        <w:rPr>
          <w:b/>
          <w:iCs/>
          <w:sz w:val="28"/>
          <w:szCs w:val="28"/>
        </w:rPr>
        <w:t>il suo viaggio è voluto dal cielo</w:t>
      </w:r>
      <w:r w:rsidRPr="001F6EE1">
        <w:rPr>
          <w:iCs/>
          <w:sz w:val="28"/>
          <w:szCs w:val="28"/>
        </w:rPr>
        <w:t xml:space="preserve">. Gli dice che </w:t>
      </w:r>
      <w:r w:rsidRPr="001F6EE1">
        <w:rPr>
          <w:b/>
          <w:iCs/>
          <w:sz w:val="28"/>
          <w:szCs w:val="28"/>
        </w:rPr>
        <w:t>tre donne benedette</w:t>
      </w:r>
      <w:r w:rsidRPr="001F6EE1">
        <w:rPr>
          <w:iCs/>
          <w:sz w:val="28"/>
          <w:szCs w:val="28"/>
        </w:rPr>
        <w:t xml:space="preserve"> hanno ottenuto da Dio di poterlo </w:t>
      </w:r>
      <w:r w:rsidRPr="001F6EE1">
        <w:rPr>
          <w:b/>
          <w:iCs/>
          <w:sz w:val="28"/>
          <w:szCs w:val="28"/>
        </w:rPr>
        <w:t>salvare</w:t>
      </w:r>
      <w:r w:rsidRPr="001F6EE1">
        <w:rPr>
          <w:iCs/>
          <w:sz w:val="28"/>
          <w:szCs w:val="28"/>
        </w:rPr>
        <w:t xml:space="preserve"> dalla selva (=dal peccato). È stata la stessa Beatrice, su intercessione (intervento) della Madonna e di santa Lucia, a scendere dall’Empireo (Paradiso) fino al Limbo (dove si trova Virgilio) per chiedere a Virgilio di soccorrere Dante.</w:t>
      </w:r>
    </w:p>
    <w:p w:rsidR="006B5F82" w:rsidRPr="001F6EE1" w:rsidRDefault="006B5F82" w:rsidP="006B5F82">
      <w:pPr>
        <w:rPr>
          <w:iCs/>
          <w:sz w:val="28"/>
          <w:szCs w:val="28"/>
        </w:rPr>
      </w:pPr>
      <w:r w:rsidRPr="001F6EE1">
        <w:rPr>
          <w:iCs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175169" cy="3016332"/>
            <wp:effectExtent l="0" t="0" r="0" b="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B5F82" w:rsidRPr="001F6EE1" w:rsidRDefault="006B5F82" w:rsidP="006B5F82">
      <w:pPr>
        <w:rPr>
          <w:i/>
          <w:iCs/>
          <w:sz w:val="28"/>
          <w:szCs w:val="28"/>
        </w:rPr>
      </w:pPr>
      <w:r w:rsidRPr="001F6EE1">
        <w:rPr>
          <w:i/>
          <w:iCs/>
          <w:sz w:val="28"/>
          <w:szCs w:val="28"/>
        </w:rPr>
        <w:t xml:space="preserve">Vedi i versi 94-114: Una Donna gentile nel Cielo (la </w:t>
      </w:r>
      <w:r w:rsidRPr="001F6EE1">
        <w:rPr>
          <w:b/>
          <w:bCs/>
          <w:i/>
          <w:iCs/>
          <w:sz w:val="28"/>
          <w:szCs w:val="28"/>
        </w:rPr>
        <w:t>Vergine Maria</w:t>
      </w:r>
      <w:r w:rsidRPr="001F6EE1">
        <w:rPr>
          <w:i/>
          <w:iCs/>
          <w:sz w:val="28"/>
          <w:szCs w:val="28"/>
        </w:rPr>
        <w:t xml:space="preserve">, la </w:t>
      </w:r>
      <w:r w:rsidRPr="001F6EE1">
        <w:rPr>
          <w:i/>
          <w:iCs/>
          <w:sz w:val="28"/>
          <w:szCs w:val="28"/>
          <w:u w:val="single"/>
        </w:rPr>
        <w:t>Grazia preveniente</w:t>
      </w:r>
      <w:r w:rsidRPr="001F6EE1">
        <w:rPr>
          <w:i/>
          <w:iCs/>
          <w:sz w:val="28"/>
          <w:szCs w:val="28"/>
        </w:rPr>
        <w:t xml:space="preserve">) aveva prima chiamato a sé </w:t>
      </w:r>
      <w:r w:rsidRPr="001F6EE1">
        <w:rPr>
          <w:b/>
          <w:bCs/>
          <w:i/>
          <w:iCs/>
          <w:sz w:val="28"/>
          <w:szCs w:val="28"/>
        </w:rPr>
        <w:t>Lucia</w:t>
      </w:r>
      <w:r w:rsidRPr="001F6EE1">
        <w:rPr>
          <w:i/>
          <w:iCs/>
          <w:sz w:val="28"/>
          <w:szCs w:val="28"/>
        </w:rPr>
        <w:t xml:space="preserve"> (la </w:t>
      </w:r>
      <w:r w:rsidRPr="001F6EE1">
        <w:rPr>
          <w:i/>
          <w:iCs/>
          <w:sz w:val="28"/>
          <w:szCs w:val="28"/>
          <w:u w:val="single"/>
        </w:rPr>
        <w:t>Grazia illuminante</w:t>
      </w:r>
      <w:r w:rsidRPr="001F6EE1">
        <w:rPr>
          <w:i/>
          <w:iCs/>
          <w:sz w:val="28"/>
          <w:szCs w:val="28"/>
        </w:rPr>
        <w:t xml:space="preserve">) perché aiutasse Dante; e Lucia aveva chiamato </w:t>
      </w:r>
      <w:r w:rsidRPr="001F6EE1">
        <w:rPr>
          <w:b/>
          <w:bCs/>
          <w:i/>
          <w:iCs/>
          <w:sz w:val="28"/>
          <w:szCs w:val="28"/>
        </w:rPr>
        <w:t>Beatrice</w:t>
      </w:r>
      <w:r w:rsidRPr="001F6EE1">
        <w:rPr>
          <w:i/>
          <w:iCs/>
          <w:sz w:val="28"/>
          <w:szCs w:val="28"/>
        </w:rPr>
        <w:t xml:space="preserve"> (la </w:t>
      </w:r>
      <w:r w:rsidRPr="001F6EE1">
        <w:rPr>
          <w:i/>
          <w:iCs/>
          <w:sz w:val="28"/>
          <w:szCs w:val="28"/>
          <w:u w:val="single"/>
        </w:rPr>
        <w:t>Grazia operante</w:t>
      </w:r>
      <w:r w:rsidRPr="001F6EE1">
        <w:rPr>
          <w:i/>
          <w:iCs/>
          <w:sz w:val="28"/>
          <w:szCs w:val="28"/>
        </w:rPr>
        <w:t>). Beatrice era così scesa dalla sua “sede beata” (il Paradiso) fino al Limbo per chiedere a Virgilio di guidare Dante per l’Inferno e il Purgatorio, conducendolo in Paradiso.</w:t>
      </w:r>
    </w:p>
    <w:p w:rsidR="006B5F82" w:rsidRPr="001F6EE1" w:rsidRDefault="006B5F82" w:rsidP="006B5F82">
      <w:pPr>
        <w:rPr>
          <w:iCs/>
          <w:sz w:val="28"/>
          <w:szCs w:val="28"/>
        </w:rPr>
      </w:pPr>
    </w:p>
    <w:p w:rsidR="006B5F82" w:rsidRDefault="006B5F82" w:rsidP="006B5F82">
      <w:pPr>
        <w:rPr>
          <w:iCs/>
          <w:sz w:val="28"/>
          <w:szCs w:val="28"/>
        </w:rPr>
      </w:pPr>
      <w:r w:rsidRPr="001F6EE1">
        <w:rPr>
          <w:b/>
          <w:iCs/>
          <w:color w:val="FF0000"/>
          <w:sz w:val="28"/>
          <w:szCs w:val="28"/>
        </w:rPr>
        <w:t>DANTE SI AFFIDA A VIRGILIO</w:t>
      </w:r>
      <w:r w:rsidRPr="001F6EE1">
        <w:rPr>
          <w:iCs/>
          <w:sz w:val="28"/>
          <w:szCs w:val="28"/>
        </w:rPr>
        <w:t xml:space="preserve">. Dante, rinfrancato (rassicurato, rincuorato) dalle parole di Virgilio, si dichiara </w:t>
      </w:r>
      <w:r w:rsidRPr="001F6EE1">
        <w:rPr>
          <w:b/>
          <w:iCs/>
          <w:sz w:val="28"/>
          <w:szCs w:val="28"/>
        </w:rPr>
        <w:t>pronto a seguirlo</w:t>
      </w:r>
      <w:r w:rsidRPr="001F6EE1">
        <w:rPr>
          <w:iCs/>
          <w:sz w:val="28"/>
          <w:szCs w:val="28"/>
        </w:rPr>
        <w:t xml:space="preserve"> per questo difficile viaggio.</w:t>
      </w:r>
    </w:p>
    <w:p w:rsidR="009C329C" w:rsidRDefault="009C329C"/>
    <w:sectPr w:rsidR="009C329C" w:rsidSect="006B5F82">
      <w:headerReference w:type="default" r:id="rId12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5D" w:rsidRDefault="00FC585D" w:rsidP="006B5F82">
      <w:pPr>
        <w:spacing w:line="240" w:lineRule="auto"/>
      </w:pPr>
      <w:r>
        <w:separator/>
      </w:r>
    </w:p>
  </w:endnote>
  <w:endnote w:type="continuationSeparator" w:id="0">
    <w:p w:rsidR="00FC585D" w:rsidRDefault="00FC585D" w:rsidP="006B5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5D" w:rsidRDefault="00FC585D" w:rsidP="006B5F82">
      <w:pPr>
        <w:spacing w:line="240" w:lineRule="auto"/>
      </w:pPr>
      <w:r>
        <w:separator/>
      </w:r>
    </w:p>
  </w:footnote>
  <w:footnote w:type="continuationSeparator" w:id="0">
    <w:p w:rsidR="00FC585D" w:rsidRDefault="00FC585D" w:rsidP="006B5F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82" w:rsidRDefault="006B5F82" w:rsidP="006B5F82">
    <w:pPr>
      <w:pStyle w:val="Intestazione"/>
      <w:jc w:val="center"/>
    </w:pPr>
    <w:sdt>
      <w:sdtPr>
        <w:id w:val="94012642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6B5F82" w:rsidRDefault="006B5F82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6B5F8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6B5F82">
      <w:rPr>
        <w:i/>
        <w:color w:val="BFBFBF" w:themeColor="background1" w:themeShade="BF"/>
        <w:sz w:val="24"/>
      </w:rPr>
      <w:t>Commedia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DE"/>
    <w:multiLevelType w:val="hybridMultilevel"/>
    <w:tmpl w:val="387C5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5F82"/>
    <w:rsid w:val="002277D0"/>
    <w:rsid w:val="002E38E2"/>
    <w:rsid w:val="006B5F82"/>
    <w:rsid w:val="009C329C"/>
    <w:rsid w:val="00F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F82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F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F8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5F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82"/>
    <w:rPr>
      <w:rFonts w:ascii="Times New Roman" w:eastAsia="Times New Roman" w:hAnsi="Times New Roman" w:cs="Times New Roman"/>
      <w:sz w:val="32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5F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5F82"/>
    <w:rPr>
      <w:rFonts w:ascii="Times New Roman" w:eastAsia="Times New Roman" w:hAnsi="Times New Roman" w:cs="Times New Roman"/>
      <w:sz w:val="32"/>
      <w:szCs w:val="24"/>
    </w:rPr>
  </w:style>
  <w:style w:type="character" w:styleId="Numeropagina">
    <w:name w:val="page number"/>
    <w:basedOn w:val="Carpredefinitoparagrafo"/>
    <w:uiPriority w:val="99"/>
    <w:unhideWhenUsed/>
    <w:rsid w:val="006B5F82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90E671-2430-41B6-BE29-7DAE5A6B04C1}" type="doc">
      <dgm:prSet loTypeId="urn:microsoft.com/office/officeart/2005/8/layout/radial3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D049E048-C659-4808-B924-8A2111AB3CBE}">
      <dgm:prSet phldrT="[Testo]"/>
      <dgm:spPr/>
      <dgm:t>
        <a:bodyPr/>
        <a:lstStyle/>
        <a:p>
          <a:r>
            <a:rPr lang="it-IT"/>
            <a:t>le tre donne benedette</a:t>
          </a:r>
        </a:p>
      </dgm:t>
    </dgm:pt>
    <dgm:pt modelId="{4C99E1E2-F891-42FB-952F-1D834D94C6E8}" type="parTrans" cxnId="{F231128E-3A64-415E-A254-CD908A010F6F}">
      <dgm:prSet/>
      <dgm:spPr/>
      <dgm:t>
        <a:bodyPr/>
        <a:lstStyle/>
        <a:p>
          <a:endParaRPr lang="it-IT"/>
        </a:p>
      </dgm:t>
    </dgm:pt>
    <dgm:pt modelId="{711B3176-1A58-42E7-8450-C45AEF898DAC}" type="sibTrans" cxnId="{F231128E-3A64-415E-A254-CD908A010F6F}">
      <dgm:prSet/>
      <dgm:spPr/>
      <dgm:t>
        <a:bodyPr/>
        <a:lstStyle/>
        <a:p>
          <a:endParaRPr lang="it-IT"/>
        </a:p>
      </dgm:t>
    </dgm:pt>
    <dgm:pt modelId="{D8029722-B71F-4D13-BB28-A523923244C3}">
      <dgm:prSet phldrT="[Testo]"/>
      <dgm:spPr/>
      <dgm:t>
        <a:bodyPr/>
        <a:lstStyle/>
        <a:p>
          <a:r>
            <a:rPr lang="it-IT"/>
            <a:t>Madonna</a:t>
          </a:r>
        </a:p>
      </dgm:t>
    </dgm:pt>
    <dgm:pt modelId="{904FC397-3163-465A-8677-5ED2EC9E107B}" type="parTrans" cxnId="{0406D1AD-88E3-46AF-9164-D0A668BF225A}">
      <dgm:prSet/>
      <dgm:spPr/>
      <dgm:t>
        <a:bodyPr/>
        <a:lstStyle/>
        <a:p>
          <a:endParaRPr lang="it-IT"/>
        </a:p>
      </dgm:t>
    </dgm:pt>
    <dgm:pt modelId="{9F6C82C3-8066-4A13-85BA-79C884088E07}" type="sibTrans" cxnId="{0406D1AD-88E3-46AF-9164-D0A668BF225A}">
      <dgm:prSet/>
      <dgm:spPr/>
      <dgm:t>
        <a:bodyPr/>
        <a:lstStyle/>
        <a:p>
          <a:endParaRPr lang="it-IT"/>
        </a:p>
      </dgm:t>
    </dgm:pt>
    <dgm:pt modelId="{9578AE6F-9FD1-48F8-872D-9030E6B28738}">
      <dgm:prSet phldrT="[Testo]"/>
      <dgm:spPr/>
      <dgm:t>
        <a:bodyPr/>
        <a:lstStyle/>
        <a:p>
          <a:r>
            <a:rPr lang="it-IT"/>
            <a:t>santa Lucia</a:t>
          </a:r>
        </a:p>
      </dgm:t>
    </dgm:pt>
    <dgm:pt modelId="{F949C4C7-2DF4-478B-858C-434E15791A77}" type="parTrans" cxnId="{1BC3B3C1-4E4C-423A-9213-5B4723DE0B73}">
      <dgm:prSet/>
      <dgm:spPr/>
      <dgm:t>
        <a:bodyPr/>
        <a:lstStyle/>
        <a:p>
          <a:endParaRPr lang="it-IT"/>
        </a:p>
      </dgm:t>
    </dgm:pt>
    <dgm:pt modelId="{1C2A43B2-0F18-4CC4-9E0B-48945EFBD43F}" type="sibTrans" cxnId="{1BC3B3C1-4E4C-423A-9213-5B4723DE0B73}">
      <dgm:prSet/>
      <dgm:spPr/>
      <dgm:t>
        <a:bodyPr/>
        <a:lstStyle/>
        <a:p>
          <a:endParaRPr lang="it-IT"/>
        </a:p>
      </dgm:t>
    </dgm:pt>
    <dgm:pt modelId="{46FD2384-80F2-40FD-8AF1-1AA323EEFBE0}">
      <dgm:prSet phldrT="[Testo]"/>
      <dgm:spPr/>
      <dgm:t>
        <a:bodyPr/>
        <a:lstStyle/>
        <a:p>
          <a:r>
            <a:rPr lang="it-IT"/>
            <a:t>Beatrice</a:t>
          </a:r>
        </a:p>
      </dgm:t>
    </dgm:pt>
    <dgm:pt modelId="{6754D490-C794-4A5A-A876-2F3B6ADCE8B2}" type="parTrans" cxnId="{A489AEE0-C065-4168-BC1B-045765FF124D}">
      <dgm:prSet/>
      <dgm:spPr/>
      <dgm:t>
        <a:bodyPr/>
        <a:lstStyle/>
        <a:p>
          <a:endParaRPr lang="it-IT"/>
        </a:p>
      </dgm:t>
    </dgm:pt>
    <dgm:pt modelId="{DB7B067F-BBAF-4237-A564-ECE1A773C1DF}" type="sibTrans" cxnId="{A489AEE0-C065-4168-BC1B-045765FF124D}">
      <dgm:prSet/>
      <dgm:spPr/>
      <dgm:t>
        <a:bodyPr/>
        <a:lstStyle/>
        <a:p>
          <a:endParaRPr lang="it-IT"/>
        </a:p>
      </dgm:t>
    </dgm:pt>
    <dgm:pt modelId="{DB63A983-D95E-4F29-87F3-DE781A7FFD9A}" type="pres">
      <dgm:prSet presAssocID="{2090E671-2430-41B6-BE29-7DAE5A6B04C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66E70577-9E54-41A9-BEC3-30CA8ADAD6CC}" type="pres">
      <dgm:prSet presAssocID="{2090E671-2430-41B6-BE29-7DAE5A6B04C1}" presName="radial" presStyleCnt="0">
        <dgm:presLayoutVars>
          <dgm:animLvl val="ctr"/>
        </dgm:presLayoutVars>
      </dgm:prSet>
      <dgm:spPr/>
    </dgm:pt>
    <dgm:pt modelId="{A5BAAC7E-DDE0-4D33-B93D-B5F06695E431}" type="pres">
      <dgm:prSet presAssocID="{D049E048-C659-4808-B924-8A2111AB3CBE}" presName="centerShape" presStyleLbl="vennNode1" presStyleIdx="0" presStyleCnt="4" custScaleX="114992" custScaleY="57079"/>
      <dgm:spPr/>
      <dgm:t>
        <a:bodyPr/>
        <a:lstStyle/>
        <a:p>
          <a:endParaRPr lang="it-IT"/>
        </a:p>
      </dgm:t>
    </dgm:pt>
    <dgm:pt modelId="{4E9C04B4-0B40-4731-A6CD-842A6372C3B7}" type="pres">
      <dgm:prSet presAssocID="{D8029722-B71F-4D13-BB28-A523923244C3}" presName="node" presStyleLbl="vennNode1" presStyleIdx="1" presStyleCnt="4" custScaleX="147295" custScaleY="143339" custRadScaleRad="85157" custRadScaleInc="-167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9402C14-D170-49E7-B1DB-85BD6D2DEEBB}" type="pres">
      <dgm:prSet presAssocID="{9578AE6F-9FD1-48F8-872D-9030E6B28738}" presName="node" presStyleLbl="vennNode1" presStyleIdx="2" presStyleCnt="4" custScaleX="142750" custScaleY="139043" custRadScaleRad="122655" custRadScaleInc="-17818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A4C519E-ADA7-4758-8D82-8B8D952856CF}" type="pres">
      <dgm:prSet presAssocID="{46FD2384-80F2-40FD-8AF1-1AA323EEFBE0}" presName="node" presStyleLbl="vennNode1" presStyleIdx="3" presStyleCnt="4" custScaleX="154490" custScaleY="141908" custRadScaleRad="124837" custRadScaleInc="1217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B577B94B-7822-4F5B-8627-B43B429CABAE}" type="presOf" srcId="{2090E671-2430-41B6-BE29-7DAE5A6B04C1}" destId="{DB63A983-D95E-4F29-87F3-DE781A7FFD9A}" srcOrd="0" destOrd="0" presId="urn:microsoft.com/office/officeart/2005/8/layout/radial3"/>
    <dgm:cxn modelId="{A489AEE0-C065-4168-BC1B-045765FF124D}" srcId="{D049E048-C659-4808-B924-8A2111AB3CBE}" destId="{46FD2384-80F2-40FD-8AF1-1AA323EEFBE0}" srcOrd="2" destOrd="0" parTransId="{6754D490-C794-4A5A-A876-2F3B6ADCE8B2}" sibTransId="{DB7B067F-BBAF-4237-A564-ECE1A773C1DF}"/>
    <dgm:cxn modelId="{561DBFD8-4D15-445D-9470-0BA333063C5D}" type="presOf" srcId="{D8029722-B71F-4D13-BB28-A523923244C3}" destId="{4E9C04B4-0B40-4731-A6CD-842A6372C3B7}" srcOrd="0" destOrd="0" presId="urn:microsoft.com/office/officeart/2005/8/layout/radial3"/>
    <dgm:cxn modelId="{59CF5EFC-2EDE-4852-85BA-C328F1EB74C6}" type="presOf" srcId="{D049E048-C659-4808-B924-8A2111AB3CBE}" destId="{A5BAAC7E-DDE0-4D33-B93D-B5F06695E431}" srcOrd="0" destOrd="0" presId="urn:microsoft.com/office/officeart/2005/8/layout/radial3"/>
    <dgm:cxn modelId="{6F21DE3A-A724-46DE-83D4-D68F399085D0}" type="presOf" srcId="{9578AE6F-9FD1-48F8-872D-9030E6B28738}" destId="{59402C14-D170-49E7-B1DB-85BD6D2DEEBB}" srcOrd="0" destOrd="0" presId="urn:microsoft.com/office/officeart/2005/8/layout/radial3"/>
    <dgm:cxn modelId="{1BC3B3C1-4E4C-423A-9213-5B4723DE0B73}" srcId="{D049E048-C659-4808-B924-8A2111AB3CBE}" destId="{9578AE6F-9FD1-48F8-872D-9030E6B28738}" srcOrd="1" destOrd="0" parTransId="{F949C4C7-2DF4-478B-858C-434E15791A77}" sibTransId="{1C2A43B2-0F18-4CC4-9E0B-48945EFBD43F}"/>
    <dgm:cxn modelId="{F231128E-3A64-415E-A254-CD908A010F6F}" srcId="{2090E671-2430-41B6-BE29-7DAE5A6B04C1}" destId="{D049E048-C659-4808-B924-8A2111AB3CBE}" srcOrd="0" destOrd="0" parTransId="{4C99E1E2-F891-42FB-952F-1D834D94C6E8}" sibTransId="{711B3176-1A58-42E7-8450-C45AEF898DAC}"/>
    <dgm:cxn modelId="{0406D1AD-88E3-46AF-9164-D0A668BF225A}" srcId="{D049E048-C659-4808-B924-8A2111AB3CBE}" destId="{D8029722-B71F-4D13-BB28-A523923244C3}" srcOrd="0" destOrd="0" parTransId="{904FC397-3163-465A-8677-5ED2EC9E107B}" sibTransId="{9F6C82C3-8066-4A13-85BA-79C884088E07}"/>
    <dgm:cxn modelId="{7B7990BF-492C-4BEB-9A43-2425DDEA7093}" type="presOf" srcId="{46FD2384-80F2-40FD-8AF1-1AA323EEFBE0}" destId="{EA4C519E-ADA7-4758-8D82-8B8D952856CF}" srcOrd="0" destOrd="0" presId="urn:microsoft.com/office/officeart/2005/8/layout/radial3"/>
    <dgm:cxn modelId="{CE33B729-0C63-497A-8397-EFD0FCD28AFC}" type="presParOf" srcId="{DB63A983-D95E-4F29-87F3-DE781A7FFD9A}" destId="{66E70577-9E54-41A9-BEC3-30CA8ADAD6CC}" srcOrd="0" destOrd="0" presId="urn:microsoft.com/office/officeart/2005/8/layout/radial3"/>
    <dgm:cxn modelId="{24B6DFD1-DAD4-4AD6-AFA4-ABC199B67F74}" type="presParOf" srcId="{66E70577-9E54-41A9-BEC3-30CA8ADAD6CC}" destId="{A5BAAC7E-DDE0-4D33-B93D-B5F06695E431}" srcOrd="0" destOrd="0" presId="urn:microsoft.com/office/officeart/2005/8/layout/radial3"/>
    <dgm:cxn modelId="{84DE7EC4-FA79-472A-BFA7-03AF7CB1F57C}" type="presParOf" srcId="{66E70577-9E54-41A9-BEC3-30CA8ADAD6CC}" destId="{4E9C04B4-0B40-4731-A6CD-842A6372C3B7}" srcOrd="1" destOrd="0" presId="urn:microsoft.com/office/officeart/2005/8/layout/radial3"/>
    <dgm:cxn modelId="{F19887A2-DAC0-48B5-90D5-E44928F13210}" type="presParOf" srcId="{66E70577-9E54-41A9-BEC3-30CA8ADAD6CC}" destId="{59402C14-D170-49E7-B1DB-85BD6D2DEEBB}" srcOrd="2" destOrd="0" presId="urn:microsoft.com/office/officeart/2005/8/layout/radial3"/>
    <dgm:cxn modelId="{2315C933-6C0E-4950-BD4C-B91ECE1A90D8}" type="presParOf" srcId="{66E70577-9E54-41A9-BEC3-30CA8ADAD6CC}" destId="{EA4C519E-ADA7-4758-8D82-8B8D952856CF}" srcOrd="3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BAAC7E-DDE0-4D33-B93D-B5F06695E431}">
      <dsp:nvSpPr>
        <dsp:cNvPr id="0" name=""/>
        <dsp:cNvSpPr/>
      </dsp:nvSpPr>
      <dsp:spPr>
        <a:xfrm>
          <a:off x="2049485" y="1284054"/>
          <a:ext cx="2130578" cy="1057562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/>
            <a:t>le tre donne benedette</a:t>
          </a:r>
        </a:p>
      </dsp:txBody>
      <dsp:txXfrm>
        <a:off x="2049485" y="1284054"/>
        <a:ext cx="2130578" cy="1057562"/>
      </dsp:txXfrm>
    </dsp:sp>
    <dsp:sp modelId="{4E9C04B4-0B40-4731-A6CD-842A6372C3B7}">
      <dsp:nvSpPr>
        <dsp:cNvPr id="0" name=""/>
        <dsp:cNvSpPr/>
      </dsp:nvSpPr>
      <dsp:spPr>
        <a:xfrm>
          <a:off x="2396605" y="123013"/>
          <a:ext cx="1364544" cy="1327896"/>
        </a:xfrm>
        <a:prstGeom prst="ellipse">
          <a:avLst/>
        </a:prstGeom>
        <a:solidFill>
          <a:schemeClr val="accent2">
            <a:alpha val="50000"/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Madonna</a:t>
          </a:r>
        </a:p>
      </dsp:txBody>
      <dsp:txXfrm>
        <a:off x="2396605" y="123013"/>
        <a:ext cx="1364544" cy="1327896"/>
      </dsp:txXfrm>
    </dsp:sp>
    <dsp:sp modelId="{59402C14-D170-49E7-B1DB-85BD6D2DEEBB}">
      <dsp:nvSpPr>
        <dsp:cNvPr id="0" name=""/>
        <dsp:cNvSpPr/>
      </dsp:nvSpPr>
      <dsp:spPr>
        <a:xfrm>
          <a:off x="3915371" y="1390346"/>
          <a:ext cx="1322439" cy="1288098"/>
        </a:xfrm>
        <a:prstGeom prst="ellipse">
          <a:avLst/>
        </a:prstGeom>
        <a:solidFill>
          <a:schemeClr val="accent2">
            <a:alpha val="50000"/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santa Lucia</a:t>
          </a:r>
        </a:p>
      </dsp:txBody>
      <dsp:txXfrm>
        <a:off x="3915371" y="1390346"/>
        <a:ext cx="1322439" cy="1288098"/>
      </dsp:txXfrm>
    </dsp:sp>
    <dsp:sp modelId="{EA4C519E-ADA7-4758-8D82-8B8D952856CF}">
      <dsp:nvSpPr>
        <dsp:cNvPr id="0" name=""/>
        <dsp:cNvSpPr/>
      </dsp:nvSpPr>
      <dsp:spPr>
        <a:xfrm>
          <a:off x="948287" y="1554753"/>
          <a:ext cx="1431199" cy="1314639"/>
        </a:xfrm>
        <a:prstGeom prst="ellipse">
          <a:avLst/>
        </a:prstGeom>
        <a:solidFill>
          <a:schemeClr val="accent2">
            <a:alpha val="50000"/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Beatrice</a:t>
          </a:r>
        </a:p>
      </dsp:txBody>
      <dsp:txXfrm>
        <a:off x="948287" y="1554753"/>
        <a:ext cx="1431199" cy="1314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>Hewlett-Packard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2014-10-27T13:31:00Z</dcterms:created>
  <dcterms:modified xsi:type="dcterms:W3CDTF">2014-10-27T13:33:00Z</dcterms:modified>
</cp:coreProperties>
</file>